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90" w:rsidRPr="00310398" w:rsidRDefault="003B6190" w:rsidP="003B6190">
      <w:pPr>
        <w:spacing w:line="276" w:lineRule="auto"/>
        <w:jc w:val="center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b/>
          <w:sz w:val="24"/>
          <w:szCs w:val="24"/>
          <w:lang w:eastAsia="en-US"/>
        </w:rPr>
        <w:t>EGYÜTTMŰKÖDÉSI MEGÁLLAPODÁS</w:t>
      </w:r>
    </w:p>
    <w:p w:rsidR="003B6190" w:rsidRPr="00310398" w:rsidRDefault="003B6190" w:rsidP="003B6190">
      <w:pPr>
        <w:spacing w:line="276" w:lineRule="auto"/>
        <w:jc w:val="center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Szakmai gyakorlati képzési feladatok ellátására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Amely létrejött egyrészről az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Óbudai Egyetem (ÓE)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b/>
          <w:sz w:val="23"/>
          <w:szCs w:val="23"/>
          <w:lang w:eastAsia="en-US"/>
        </w:rPr>
      </w:pPr>
      <w:r>
        <w:rPr>
          <w:rFonts w:ascii="Arial Narrow" w:hAnsi="Arial Narrow"/>
          <w:b/>
          <w:sz w:val="23"/>
          <w:szCs w:val="23"/>
          <w:lang w:eastAsia="en-US"/>
        </w:rPr>
        <w:t xml:space="preserve">… </w:t>
      </w:r>
      <w:r w:rsidRPr="00310398">
        <w:rPr>
          <w:rFonts w:ascii="Arial Narrow" w:hAnsi="Arial Narrow"/>
          <w:b/>
          <w:sz w:val="23"/>
          <w:szCs w:val="23"/>
          <w:lang w:eastAsia="en-US"/>
        </w:rPr>
        <w:t>Kar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Székhely:</w:t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  <w:t>1034 Budapest, Bécsi út 96/b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Elérhetőség: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Adószám:</w:t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  <w:t>15773063-2-41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Bankszámlaszám:</w:t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  <w:t>10032000-00291350-00000000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Statisztikai számjel:</w:t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  <w:t>KSH 15773063-8542-312-01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Intézményi azonosító:</w:t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  <w:t>FI 12904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Képviseletre jogosult:</w:t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Felelős, kapcsolattartó:</w:t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Továbbiakban </w:t>
      </w:r>
      <w:r w:rsidRPr="00310398">
        <w:rPr>
          <w:rFonts w:ascii="Arial Narrow" w:hAnsi="Arial Narrow"/>
          <w:b/>
          <w:sz w:val="23"/>
          <w:szCs w:val="23"/>
          <w:lang w:eastAsia="en-US"/>
        </w:rPr>
        <w:t>Felsőoktatási intézmény,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Másrészről a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Székhely: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Elérhetőség: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Adószám: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Bankszámlaszám: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Statisztikai számjel: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Cégjegyzékszám/nyilvántartási szám: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Képviseletre jogosult: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proofErr w:type="gramStart"/>
      <w:r w:rsidRPr="00310398">
        <w:rPr>
          <w:rFonts w:ascii="Arial Narrow" w:hAnsi="Arial Narrow"/>
          <w:sz w:val="23"/>
          <w:szCs w:val="23"/>
          <w:lang w:eastAsia="en-US"/>
        </w:rPr>
        <w:t>Kapcsolattartó:…</w:t>
      </w:r>
      <w:proofErr w:type="gramEnd"/>
      <w:r w:rsidRPr="00310398">
        <w:rPr>
          <w:rFonts w:ascii="Arial Narrow" w:hAnsi="Arial Narrow"/>
          <w:sz w:val="23"/>
          <w:szCs w:val="23"/>
          <w:lang w:eastAsia="en-US"/>
        </w:rPr>
        <w:t>……………………………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Továbbiakban </w:t>
      </w:r>
      <w:r>
        <w:rPr>
          <w:rFonts w:ascii="Arial Narrow" w:hAnsi="Arial Narrow"/>
          <w:b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 </w:t>
      </w:r>
      <w:r w:rsidRPr="00310398">
        <w:rPr>
          <w:rFonts w:ascii="Arial Narrow" w:hAnsi="Arial Narrow"/>
          <w:sz w:val="23"/>
          <w:szCs w:val="23"/>
          <w:lang w:eastAsia="en-US"/>
        </w:rPr>
        <w:t>között.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Az együttműködési megállapodás tárgya: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Felek egyetértően nyilatkoznak arról, hogy a Felsőoktatási intézmény és a </w:t>
      </w:r>
      <w:r w:rsidRPr="003B0EAC"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 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a Felsőoktatási intézmény hallgatóinak szakmai gyakorlata biztosítására egymással együttműködési megállapodást kívánnak kötni. 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A nemzeti felsőoktatásról szóló 2011. évi CCIV.</w:t>
      </w:r>
      <w:r>
        <w:rPr>
          <w:rFonts w:ascii="Arial Narrow" w:hAnsi="Arial Narrow"/>
          <w:sz w:val="23"/>
          <w:szCs w:val="23"/>
          <w:lang w:eastAsia="en-US"/>
        </w:rPr>
        <w:t xml:space="preserve"> törvény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(a továbbiakban: </w:t>
      </w:r>
      <w:proofErr w:type="spellStart"/>
      <w:r w:rsidRPr="00310398">
        <w:rPr>
          <w:rFonts w:ascii="Arial Narrow" w:hAnsi="Arial Narrow"/>
          <w:sz w:val="23"/>
          <w:szCs w:val="23"/>
          <w:lang w:eastAsia="en-US"/>
        </w:rPr>
        <w:t>Nftv</w:t>
      </w:r>
      <w:proofErr w:type="spellEnd"/>
      <w:r w:rsidRPr="00310398">
        <w:rPr>
          <w:rFonts w:ascii="Arial Narrow" w:hAnsi="Arial Narrow"/>
          <w:sz w:val="23"/>
          <w:szCs w:val="23"/>
          <w:lang w:eastAsia="en-US"/>
        </w:rPr>
        <w:t xml:space="preserve">.) és A szakképzési hozzájárulásról és a képzés fejlesztésének támogatásáról szóló 2011. évi CLV. törvény (a továbbiakban: </w:t>
      </w:r>
      <w:proofErr w:type="spellStart"/>
      <w:r w:rsidRPr="00310398">
        <w:rPr>
          <w:rFonts w:ascii="Arial Narrow" w:hAnsi="Arial Narrow"/>
          <w:sz w:val="23"/>
          <w:szCs w:val="23"/>
          <w:lang w:eastAsia="en-US"/>
        </w:rPr>
        <w:t>Szht</w:t>
      </w:r>
      <w:proofErr w:type="spellEnd"/>
      <w:r w:rsidRPr="00310398">
        <w:rPr>
          <w:rFonts w:ascii="Arial Narrow" w:hAnsi="Arial Narrow"/>
          <w:sz w:val="23"/>
          <w:szCs w:val="23"/>
          <w:lang w:eastAsia="en-US"/>
        </w:rPr>
        <w:t>.)</w:t>
      </w:r>
      <w:r>
        <w:rPr>
          <w:rFonts w:ascii="Arial Narrow" w:hAnsi="Arial Narrow"/>
          <w:sz w:val="23"/>
          <w:szCs w:val="23"/>
          <w:lang w:eastAsia="en-US"/>
        </w:rPr>
        <w:t>,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valamint a Kormány 230/2012. (VIII. 28) rendelete (a felsőoktatási szakképzésről és a felsőoktatási képzéshez kapcsolódó szakmai gyakorlat egyes kérdéseiről) alapján a </w:t>
      </w:r>
      <w:r>
        <w:rPr>
          <w:rFonts w:ascii="Arial Narrow" w:hAnsi="Arial Narrow"/>
          <w:sz w:val="23"/>
          <w:szCs w:val="23"/>
          <w:lang w:eastAsia="en-US"/>
        </w:rPr>
        <w:t>F</w:t>
      </w:r>
      <w:r w:rsidRPr="00310398">
        <w:rPr>
          <w:rFonts w:ascii="Arial Narrow" w:hAnsi="Arial Narrow"/>
          <w:sz w:val="23"/>
          <w:szCs w:val="23"/>
          <w:lang w:eastAsia="en-US"/>
        </w:rPr>
        <w:t>elsőoktatási intézmény hallgatói számára gyakorlati képzést szervez.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Szakmai gyakorlat a képzésnek azon része, amely a felsőoktatási szakképzés</w:t>
      </w:r>
      <w:r>
        <w:rPr>
          <w:rFonts w:ascii="Arial Narrow" w:hAnsi="Arial Narrow"/>
          <w:sz w:val="23"/>
          <w:szCs w:val="23"/>
          <w:lang w:eastAsia="en-US"/>
        </w:rPr>
        <w:t>i</w:t>
      </w:r>
      <w:r w:rsidRPr="00310398">
        <w:rPr>
          <w:rFonts w:ascii="Arial Narrow" w:hAnsi="Arial Narrow"/>
          <w:sz w:val="23"/>
          <w:szCs w:val="23"/>
          <w:lang w:eastAsia="en-US"/>
        </w:rPr>
        <w:t>, az alapképzési, a mesterképzési szak képzési és kimeneti követelményeiben meghatározott időtartamban a szakképzettségnek megfelelő munkahelyen és munkakörben lehetőséget nyújt a megszerzett tudás és a gyakorlati készségek együttes alkalmazására, az elméleti és gyakorlati ismeretek összekapcsolására, a munkahely és munkafolyamatok megismerésére, a szakmai kompetenciák gyakorlására.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A gyakorlati képzés 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a gyakorlatigényes alapképzési szak keretében folytatott gyakorlati képzés részeként szervezett minden olyan oktatási forma, amely a hallgatókat valamely munkakör </w:t>
      </w:r>
      <w:r w:rsidRPr="00310398">
        <w:rPr>
          <w:rFonts w:ascii="Arial Narrow" w:hAnsi="Arial Narrow"/>
          <w:sz w:val="23"/>
          <w:szCs w:val="23"/>
          <w:lang w:eastAsia="en-US"/>
        </w:rPr>
        <w:lastRenderedPageBreak/>
        <w:t>ellátásához szükséges készségek, képességek és ismeretek megszerzésére készíti fel, és amelyeket a hallgatók az intézményben vagy azon kívül, a munkavégzéshez hasonló feltételek között, a szükséges eszközökön sajátítanak el, azzal hogy a szükséges eszközök minimumát a szakmai és vizsgakövetelmények, a képzési és kimeneti követelmények tartalmazzák, és a képzés az ehhez szükséges képzési programok alapján folyik.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Az együttműködés módja: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a Felsőoktatási intézmény </w:t>
      </w:r>
      <w:r w:rsidRPr="00310398">
        <w:rPr>
          <w:rFonts w:ascii="Arial Narrow" w:hAnsi="Arial Narrow"/>
          <w:b/>
          <w:noProof/>
          <w:sz w:val="23"/>
          <w:szCs w:val="23"/>
          <w:lang w:eastAsia="en-US"/>
        </w:rPr>
        <w:t>………………………………. (szak, képzési szint)</w:t>
      </w: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 </w:t>
      </w:r>
      <w:r w:rsidRPr="00310398">
        <w:rPr>
          <w:rFonts w:ascii="Arial Narrow" w:hAnsi="Arial Narrow"/>
          <w:sz w:val="23"/>
          <w:szCs w:val="23"/>
          <w:lang w:eastAsia="en-US"/>
        </w:rPr>
        <w:t>képzésen részt vevő hallgatóit, az előzetesen egyeztetett időszakban, bontásban és létszámban fogadja.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által előzetesen felajánlott hallgatói létszámokat és gyakorlati témákat a felek képviselői írásban rögzítik.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besorolás utáni pontos létszámokat, a hallgatók adatait és a választott témákat tartalmazó listát a felek képviselői szintén írásban rögzítik.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A szakmai gyakorlat célja </w:t>
      </w:r>
      <w:r w:rsidRPr="00310398">
        <w:rPr>
          <w:rFonts w:ascii="Arial Narrow" w:hAnsi="Arial Narrow"/>
          <w:sz w:val="23"/>
          <w:szCs w:val="23"/>
          <w:lang w:eastAsia="en-US"/>
        </w:rPr>
        <w:t>a szakképzettségnek megfelelő munkahelyen, munkakörben az elméleti és gyakorlati ismeretek összekapcsolása, a szakma gyakorlásához szükséges munkavállalói kompetenciák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 fejlesztése.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A szakmai gyakorlat helyszíne és időtartama: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szakmai gyakorlat a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székhelyén, vagy valamely telephelyén zajlik a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szakembereinek felügyeletével, és irányításával. A szakmai gyakorlat időtartama minden esetben megegyezik a képzési programban szereplő időtartammal.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szakmai gyakorlat időtartamát (kezdő és befejező időpontját), esetleges szakaszait, azok kezdő és befejező időpontját, valamint a </w:t>
      </w:r>
      <w:r>
        <w:rPr>
          <w:rFonts w:ascii="Arial Narrow" w:hAnsi="Arial Narrow"/>
          <w:sz w:val="23"/>
          <w:szCs w:val="23"/>
          <w:lang w:eastAsia="en-US"/>
        </w:rPr>
        <w:t>S</w:t>
      </w:r>
      <w:r w:rsidRPr="00310398">
        <w:rPr>
          <w:rFonts w:ascii="Arial Narrow" w:hAnsi="Arial Narrow"/>
          <w:sz w:val="23"/>
          <w:szCs w:val="23"/>
          <w:lang w:eastAsia="en-US"/>
        </w:rPr>
        <w:t>zakmai gyakorlóhelyen a szakmai gyakorlaton részt vevő hallgatók szakonként</w:t>
      </w:r>
      <w:r>
        <w:rPr>
          <w:rFonts w:ascii="Arial Narrow" w:hAnsi="Arial Narrow"/>
          <w:sz w:val="23"/>
          <w:szCs w:val="23"/>
          <w:lang w:eastAsia="en-US"/>
        </w:rPr>
        <w:t xml:space="preserve"> és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munkarendenként meghatározott létszámát ezen szerződés melléklete tartalmazza. 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A Felsőoktatási intézmény kötelezettségei </w:t>
      </w:r>
      <w:r w:rsidRPr="00310398">
        <w:rPr>
          <w:rFonts w:ascii="Arial Narrow" w:hAnsi="Arial Narrow"/>
          <w:sz w:val="23"/>
          <w:szCs w:val="23"/>
          <w:lang w:eastAsia="en-US"/>
        </w:rPr>
        <w:t>a szakmai gyakorlat megszervezésével kapcsolatban az alábbiak:</w:t>
      </w:r>
    </w:p>
    <w:p w:rsidR="003B6190" w:rsidRPr="00310398" w:rsidRDefault="003B6190" w:rsidP="003B6190">
      <w:pPr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</w:t>
      </w:r>
      <w:r>
        <w:rPr>
          <w:rFonts w:ascii="Arial Narrow" w:hAnsi="Arial Narrow"/>
          <w:sz w:val="23"/>
          <w:szCs w:val="23"/>
          <w:lang w:eastAsia="en-US"/>
        </w:rPr>
        <w:t>Szakmai gyakorlóhellyel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együttműködve a szakmai gyakorlatban részt vevő hallgatók kiválasztása,</w:t>
      </w:r>
    </w:p>
    <w:p w:rsidR="003B6190" w:rsidRPr="00310398" w:rsidRDefault="003B6190" w:rsidP="003B6190">
      <w:pPr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szakmai gyakorlathoz szükséges adatok, információk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számára történő megküldése,</w:t>
      </w:r>
    </w:p>
    <w:p w:rsidR="003B6190" w:rsidRPr="00310398" w:rsidRDefault="003B6190" w:rsidP="003B6190">
      <w:pPr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hallgatók tanulmányi módszertani irányítása,</w:t>
      </w:r>
    </w:p>
    <w:p w:rsidR="003B6190" w:rsidRPr="00310398" w:rsidRDefault="003B6190" w:rsidP="003B6190">
      <w:pPr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intézkedés a gyakorlat során felmerülő problémák megoldásában,</w:t>
      </w:r>
    </w:p>
    <w:p w:rsidR="003B6190" w:rsidRPr="00310398" w:rsidRDefault="003B6190" w:rsidP="003B6190">
      <w:pPr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szakmai készségek, képességek komplex fejlesztési folyamatában a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értékelése alapján a gyakorlati kompetenciák értékelését,</w:t>
      </w:r>
    </w:p>
    <w:p w:rsidR="003B6190" w:rsidRPr="00310398" w:rsidRDefault="003B6190" w:rsidP="003B6190">
      <w:pPr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felelősséget vállal a hallgatók teljes képzéséért és az annak részét képező szakmai gyakorlatért.</w:t>
      </w: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A </w:t>
      </w:r>
      <w:r w:rsidRPr="003E0295">
        <w:rPr>
          <w:rFonts w:ascii="Arial Narrow" w:hAnsi="Arial Narrow"/>
          <w:b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 feladatai </w:t>
      </w:r>
      <w:r w:rsidRPr="00310398">
        <w:rPr>
          <w:rFonts w:ascii="Arial Narrow" w:hAnsi="Arial Narrow"/>
          <w:sz w:val="23"/>
          <w:szCs w:val="23"/>
          <w:lang w:eastAsia="en-US"/>
        </w:rPr>
        <w:t>a szakmai gyakorlat megszervezésével kapcsolatban az alábbiak:</w:t>
      </w:r>
    </w:p>
    <w:p w:rsidR="003B6190" w:rsidRPr="00310398" w:rsidRDefault="003B6190" w:rsidP="003B6190">
      <w:pPr>
        <w:numPr>
          <w:ilvl w:val="0"/>
          <w:numId w:val="6"/>
        </w:numPr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hallgatói munkaszerződés hallgatóval történő megkötése,</w:t>
      </w:r>
      <w:r>
        <w:rPr>
          <w:rFonts w:ascii="Arial Narrow" w:hAnsi="Arial Narrow"/>
          <w:sz w:val="23"/>
          <w:szCs w:val="23"/>
          <w:lang w:eastAsia="en-US"/>
        </w:rPr>
        <w:t xml:space="preserve"> az </w:t>
      </w:r>
      <w:proofErr w:type="spellStart"/>
      <w:r>
        <w:rPr>
          <w:rFonts w:ascii="Arial Narrow" w:hAnsi="Arial Narrow"/>
          <w:sz w:val="23"/>
          <w:szCs w:val="23"/>
          <w:lang w:eastAsia="en-US"/>
        </w:rPr>
        <w:t>Nftv</w:t>
      </w:r>
      <w:proofErr w:type="spellEnd"/>
      <w:r>
        <w:rPr>
          <w:rFonts w:ascii="Arial Narrow" w:hAnsi="Arial Narrow"/>
          <w:sz w:val="23"/>
          <w:szCs w:val="23"/>
          <w:lang w:eastAsia="en-US"/>
        </w:rPr>
        <w:t>. 44. § (3b) bekezdésének figyelembevételével,</w:t>
      </w:r>
    </w:p>
    <w:p w:rsidR="003B6190" w:rsidRPr="00310398" w:rsidRDefault="003B6190" w:rsidP="003B6190">
      <w:pPr>
        <w:numPr>
          <w:ilvl w:val="0"/>
          <w:numId w:val="6"/>
        </w:numPr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lastRenderedPageBreak/>
        <w:t>a hallgató tanulmányainak megfelelő szakterületen történő foglalkoztatása,</w:t>
      </w:r>
    </w:p>
    <w:p w:rsidR="003B6190" w:rsidRPr="00310398" w:rsidRDefault="003B6190" w:rsidP="003B6190">
      <w:pPr>
        <w:numPr>
          <w:ilvl w:val="0"/>
          <w:numId w:val="6"/>
        </w:numPr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szakmai gyakorlat folytatásához szükséges hely, eszköz, védőfelszerelés biztosítása,</w:t>
      </w:r>
    </w:p>
    <w:p w:rsidR="003B6190" w:rsidRPr="00310398" w:rsidRDefault="003B6190" w:rsidP="003B6190">
      <w:pPr>
        <w:numPr>
          <w:ilvl w:val="0"/>
          <w:numId w:val="6"/>
        </w:numPr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szakmai gyakorlati tevékenység szakmai felügyelete, irányítása,</w:t>
      </w:r>
    </w:p>
    <w:p w:rsidR="003B6190" w:rsidRPr="00310398" w:rsidRDefault="003B6190" w:rsidP="003B6190">
      <w:pPr>
        <w:numPr>
          <w:ilvl w:val="0"/>
          <w:numId w:val="6"/>
        </w:numPr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hallgatók </w:t>
      </w:r>
      <w:proofErr w:type="spellStart"/>
      <w:r w:rsidRPr="00310398">
        <w:rPr>
          <w:rFonts w:ascii="Arial Narrow" w:hAnsi="Arial Narrow"/>
          <w:sz w:val="23"/>
          <w:szCs w:val="23"/>
          <w:lang w:eastAsia="en-US"/>
        </w:rPr>
        <w:t>Nftv</w:t>
      </w:r>
      <w:proofErr w:type="spellEnd"/>
      <w:r w:rsidRPr="00310398">
        <w:rPr>
          <w:rFonts w:ascii="Arial Narrow" w:hAnsi="Arial Narrow"/>
          <w:sz w:val="23"/>
          <w:szCs w:val="23"/>
          <w:lang w:eastAsia="en-US"/>
        </w:rPr>
        <w:t>. 44. § (3)</w:t>
      </w:r>
      <w:r>
        <w:rPr>
          <w:rFonts w:ascii="Arial Narrow" w:hAnsi="Arial Narrow"/>
          <w:sz w:val="23"/>
          <w:szCs w:val="23"/>
          <w:lang w:eastAsia="en-US"/>
        </w:rPr>
        <w:t>, (3a) vagy (3b)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bekezdés</w:t>
      </w:r>
      <w:r>
        <w:rPr>
          <w:rFonts w:ascii="Arial Narrow" w:hAnsi="Arial Narrow"/>
          <w:sz w:val="23"/>
          <w:szCs w:val="23"/>
          <w:lang w:eastAsia="en-US"/>
        </w:rPr>
        <w:t>ei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szerinti díjazása,</w:t>
      </w:r>
    </w:p>
    <w:p w:rsidR="003B6190" w:rsidRPr="00310398" w:rsidRDefault="003B6190" w:rsidP="003B6190">
      <w:pPr>
        <w:numPr>
          <w:ilvl w:val="0"/>
          <w:numId w:val="6"/>
        </w:numPr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hallgatók elsajátított szakmai tudásának, kompetenciáinak írásban történő értékelése.</w:t>
      </w:r>
    </w:p>
    <w:p w:rsidR="003B6190" w:rsidRPr="00310398" w:rsidRDefault="003B6190" w:rsidP="003B6190">
      <w:pPr>
        <w:spacing w:line="120" w:lineRule="exact"/>
        <w:jc w:val="both"/>
        <w:rPr>
          <w:rFonts w:ascii="Arial Narrow" w:hAnsi="Arial Narrow"/>
          <w:b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A hallgatók szakmai és egyéb kötelezettségei:</w:t>
      </w:r>
    </w:p>
    <w:p w:rsidR="003B6190" w:rsidRPr="00310398" w:rsidRDefault="003B6190" w:rsidP="003B6190">
      <w:pPr>
        <w:spacing w:line="276" w:lineRule="auto"/>
        <w:ind w:left="709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megjelölt időszakban a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munkarendjének betartása mellett teljesítik a szakmai gyakorlati feladatot a részükre kijelölt munkahelyen.</w:t>
      </w:r>
    </w:p>
    <w:p w:rsidR="003B6190" w:rsidRPr="00310398" w:rsidRDefault="003B6190" w:rsidP="003B6190">
      <w:pPr>
        <w:spacing w:line="276" w:lineRule="auto"/>
        <w:ind w:left="709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végzett munkáról napi bontású munkanaplót vezetnek, a szakmai gyakorlat végén </w:t>
      </w:r>
      <w:r w:rsidRPr="00310398">
        <w:rPr>
          <w:rFonts w:ascii="Arial Narrow" w:hAnsi="Arial Narrow"/>
          <w:noProof/>
          <w:sz w:val="23"/>
          <w:szCs w:val="23"/>
          <w:lang w:eastAsia="en-US"/>
        </w:rPr>
        <w:t>5-10 oldal</w:t>
      </w:r>
      <w:r w:rsidRPr="00310398">
        <w:rPr>
          <w:rFonts w:ascii="Arial Narrow" w:hAnsi="Arial Narrow"/>
          <w:sz w:val="23"/>
          <w:szCs w:val="23"/>
          <w:lang w:eastAsia="en-US"/>
        </w:rPr>
        <w:t>as beszámolót készítenek.</w:t>
      </w:r>
    </w:p>
    <w:p w:rsidR="003B6190" w:rsidRPr="00310398" w:rsidRDefault="003B6190" w:rsidP="003B6190">
      <w:pPr>
        <w:spacing w:line="276" w:lineRule="auto"/>
        <w:ind w:left="709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hallgató köteles a szakmai gyakorlat során tudomására jutott üzleti titkot megőrizni. Ezen túlmenően sem közölhet illetéktelen személlyel olyan adatot, amely szakmai gyakorlatával összefüggésben jutott a tudomására, és amelynek közlése a </w:t>
      </w:r>
      <w:r>
        <w:rPr>
          <w:rFonts w:ascii="Arial Narrow" w:hAnsi="Arial Narrow"/>
          <w:sz w:val="23"/>
          <w:szCs w:val="23"/>
          <w:lang w:eastAsia="en-US"/>
        </w:rPr>
        <w:t>Szakmai gyakorlóhelyre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vagy más személyre hátrányos következménnyel járhat.</w:t>
      </w:r>
    </w:p>
    <w:p w:rsidR="003B6190" w:rsidRPr="00310398" w:rsidRDefault="003B6190" w:rsidP="003B6190">
      <w:pPr>
        <w:spacing w:line="276" w:lineRule="auto"/>
        <w:ind w:left="709"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A hallgatók díjazása:</w:t>
      </w:r>
    </w:p>
    <w:p w:rsidR="003B6190" w:rsidRDefault="003B6190" w:rsidP="003B6190">
      <w:pPr>
        <w:spacing w:line="276" w:lineRule="auto"/>
        <w:ind w:left="708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szakmai gyakorlatra kötelezett hallgató az </w:t>
      </w:r>
      <w:proofErr w:type="spellStart"/>
      <w:r w:rsidRPr="00310398">
        <w:rPr>
          <w:rFonts w:ascii="Arial Narrow" w:hAnsi="Arial Narrow"/>
          <w:sz w:val="23"/>
          <w:szCs w:val="23"/>
          <w:lang w:eastAsia="en-US"/>
        </w:rPr>
        <w:t>Nftv</w:t>
      </w:r>
      <w:proofErr w:type="spellEnd"/>
      <w:r w:rsidRPr="00310398">
        <w:rPr>
          <w:rFonts w:ascii="Arial Narrow" w:hAnsi="Arial Narrow"/>
          <w:sz w:val="23"/>
          <w:szCs w:val="23"/>
          <w:lang w:eastAsia="en-US"/>
        </w:rPr>
        <w:t>. 44. § (1) bekezdés a) pontja szerinti szakmai gyakorlóhellyel kötött hallgatói munkaszerződés alapján végezhet munkát. A hallgatót ez esetben díjazás illetheti</w:t>
      </w:r>
      <w:r>
        <w:rPr>
          <w:rFonts w:ascii="Arial Narrow" w:hAnsi="Arial Narrow"/>
          <w:sz w:val="23"/>
          <w:szCs w:val="23"/>
          <w:lang w:eastAsia="en-US"/>
        </w:rPr>
        <w:t>.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</w:t>
      </w:r>
      <w:r>
        <w:rPr>
          <w:rFonts w:ascii="Arial Narrow" w:hAnsi="Arial Narrow"/>
          <w:sz w:val="23"/>
          <w:szCs w:val="23"/>
          <w:lang w:eastAsia="en-US"/>
        </w:rPr>
        <w:t>A hallgatót a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hat hét időtartamot elérő egybefüggő gyakorlat esetén díjazás illeti, melynek mértéke </w:t>
      </w:r>
      <w:r>
        <w:rPr>
          <w:rFonts w:ascii="Arial Narrow" w:hAnsi="Arial Narrow"/>
          <w:sz w:val="23"/>
          <w:szCs w:val="23"/>
          <w:lang w:eastAsia="en-US"/>
        </w:rPr>
        <w:t xml:space="preserve">havonta 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legalább a kötelező legkisebb munkabér (minimálbér) </w:t>
      </w:r>
      <w:r>
        <w:rPr>
          <w:rFonts w:ascii="Arial Narrow" w:hAnsi="Arial Narrow"/>
          <w:sz w:val="23"/>
          <w:szCs w:val="23"/>
          <w:lang w:eastAsia="en-US"/>
        </w:rPr>
        <w:t>hatvan</w:t>
      </w:r>
      <w:r w:rsidRPr="00310398">
        <w:rPr>
          <w:rFonts w:ascii="Arial Narrow" w:hAnsi="Arial Narrow"/>
          <w:sz w:val="23"/>
          <w:szCs w:val="23"/>
          <w:lang w:eastAsia="en-US"/>
        </w:rPr>
        <w:t>öt százaléka</w:t>
      </w:r>
      <w:r>
        <w:rPr>
          <w:rFonts w:ascii="Arial Narrow" w:hAnsi="Arial Narrow"/>
          <w:sz w:val="23"/>
          <w:szCs w:val="23"/>
          <w:lang w:eastAsia="en-US"/>
        </w:rPr>
        <w:t>.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</w:t>
      </w:r>
      <w:r>
        <w:rPr>
          <w:rFonts w:ascii="Arial Narrow" w:hAnsi="Arial Narrow"/>
          <w:sz w:val="23"/>
          <w:szCs w:val="23"/>
          <w:lang w:eastAsia="en-US"/>
        </w:rPr>
        <w:t>A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díjat a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fizeti.</w:t>
      </w:r>
    </w:p>
    <w:p w:rsidR="003B6190" w:rsidRDefault="003B6190" w:rsidP="003B6190">
      <w:pPr>
        <w:spacing w:line="276" w:lineRule="auto"/>
        <w:ind w:left="708"/>
        <w:jc w:val="both"/>
        <w:rPr>
          <w:rFonts w:ascii="Arial Narrow" w:hAnsi="Arial Narrow"/>
          <w:sz w:val="23"/>
          <w:szCs w:val="23"/>
          <w:lang w:eastAsia="en-US"/>
        </w:rPr>
      </w:pPr>
      <w:r>
        <w:rPr>
          <w:rFonts w:ascii="Arial Narrow" w:hAnsi="Arial Narrow"/>
          <w:sz w:val="23"/>
          <w:szCs w:val="23"/>
          <w:lang w:eastAsia="en-US"/>
        </w:rPr>
        <w:t>Amennyiben a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szakmai gyakorlatra kötelezett hallgató az </w:t>
      </w:r>
      <w:proofErr w:type="spellStart"/>
      <w:r w:rsidRPr="00310398">
        <w:rPr>
          <w:rFonts w:ascii="Arial Narrow" w:hAnsi="Arial Narrow"/>
          <w:sz w:val="23"/>
          <w:szCs w:val="23"/>
          <w:lang w:eastAsia="en-US"/>
        </w:rPr>
        <w:t>Nftv</w:t>
      </w:r>
      <w:proofErr w:type="spellEnd"/>
      <w:r w:rsidRPr="00310398">
        <w:rPr>
          <w:rFonts w:ascii="Arial Narrow" w:hAnsi="Arial Narrow"/>
          <w:sz w:val="23"/>
          <w:szCs w:val="23"/>
          <w:lang w:eastAsia="en-US"/>
        </w:rPr>
        <w:t xml:space="preserve">. 44. § </w:t>
      </w:r>
      <w:r>
        <w:rPr>
          <w:rFonts w:ascii="Arial Narrow" w:hAnsi="Arial Narrow"/>
          <w:sz w:val="23"/>
          <w:szCs w:val="23"/>
          <w:lang w:eastAsia="en-US"/>
        </w:rPr>
        <w:t>(1) bekezdés a) pontja szerinti szakmai gyakorlóhelye költségvetési szerv, akkor</w:t>
      </w:r>
      <w:r w:rsidRPr="00E83AAE">
        <w:rPr>
          <w:rFonts w:ascii="Arial Narrow" w:hAnsi="Arial Narrow"/>
          <w:sz w:val="23"/>
          <w:szCs w:val="23"/>
          <w:lang w:eastAsia="en-US"/>
        </w:rPr>
        <w:t xml:space="preserve"> </w:t>
      </w:r>
      <w:r>
        <w:rPr>
          <w:rFonts w:ascii="Arial Narrow" w:hAnsi="Arial Narrow"/>
          <w:sz w:val="23"/>
          <w:szCs w:val="23"/>
          <w:lang w:eastAsia="en-US"/>
        </w:rPr>
        <w:t xml:space="preserve">a szakmai gyakorlatra </w:t>
      </w:r>
      <w:r w:rsidRPr="00E83AAE">
        <w:rPr>
          <w:rFonts w:ascii="Arial Narrow" w:hAnsi="Arial Narrow"/>
          <w:sz w:val="23"/>
          <w:szCs w:val="23"/>
          <w:lang w:eastAsia="en-US"/>
        </w:rPr>
        <w:t>hallgatói munkaszerződés és díjazás nélkül is sor kerülhet. A hallgatót ez esetben is megilletik mindazon jogok, amelyeket a munka törvénykönyve biztosít a munkavállalók részére</w:t>
      </w:r>
      <w:r>
        <w:rPr>
          <w:rFonts w:ascii="Arial Narrow" w:hAnsi="Arial Narrow"/>
          <w:sz w:val="23"/>
          <w:szCs w:val="23"/>
          <w:lang w:eastAsia="en-US"/>
        </w:rPr>
        <w:t xml:space="preserve">, illetve </w:t>
      </w:r>
      <w:r w:rsidRPr="00F51C33">
        <w:rPr>
          <w:rFonts w:ascii="Arial Narrow" w:hAnsi="Arial Narrow"/>
          <w:sz w:val="23"/>
          <w:szCs w:val="23"/>
          <w:lang w:eastAsia="en-US"/>
        </w:rPr>
        <w:t>a felsőoktatási szakképzésről és a felsőoktatási képzéshez kapcsolódó szakmai gyakorlat egyes kérdéseiről</w:t>
      </w:r>
      <w:r>
        <w:rPr>
          <w:rFonts w:ascii="Arial Narrow" w:hAnsi="Arial Narrow"/>
          <w:sz w:val="23"/>
          <w:szCs w:val="23"/>
          <w:lang w:eastAsia="en-US"/>
        </w:rPr>
        <w:t xml:space="preserve"> szóló </w:t>
      </w:r>
      <w:r w:rsidRPr="00F51C33">
        <w:rPr>
          <w:rFonts w:ascii="Arial Narrow" w:hAnsi="Arial Narrow"/>
          <w:sz w:val="23"/>
          <w:szCs w:val="23"/>
          <w:lang w:eastAsia="en-US"/>
        </w:rPr>
        <w:t>230/2012. (VIII. 28.) Korm. rendelet</w:t>
      </w:r>
      <w:r>
        <w:rPr>
          <w:rFonts w:ascii="Arial Narrow" w:hAnsi="Arial Narrow"/>
          <w:sz w:val="23"/>
          <w:szCs w:val="23"/>
          <w:lang w:eastAsia="en-US"/>
        </w:rPr>
        <w:t xml:space="preserve"> </w:t>
      </w:r>
      <w:r w:rsidRPr="00F51C33">
        <w:rPr>
          <w:rFonts w:ascii="Arial Narrow" w:hAnsi="Arial Narrow"/>
          <w:sz w:val="23"/>
          <w:szCs w:val="23"/>
          <w:lang w:eastAsia="en-US"/>
        </w:rPr>
        <w:t>17. § (3) bekezdésében foglaltakat megfelelően alkalmazni kell</w:t>
      </w:r>
      <w:r>
        <w:rPr>
          <w:rFonts w:ascii="Arial Narrow" w:hAnsi="Arial Narrow"/>
          <w:sz w:val="23"/>
          <w:szCs w:val="23"/>
          <w:lang w:eastAsia="en-US"/>
        </w:rPr>
        <w:t>.</w:t>
      </w:r>
      <w:r w:rsidRPr="00E83AAE">
        <w:rPr>
          <w:rFonts w:ascii="Arial Narrow" w:hAnsi="Arial Narrow"/>
          <w:sz w:val="23"/>
          <w:szCs w:val="23"/>
          <w:lang w:eastAsia="en-US"/>
        </w:rPr>
        <w:t xml:space="preserve"> A gyakorlati képzésben részt vevő hallgatóval e tevékenységére tekintettel a Kormány által meghatározott feltételekkel megállapodást kell kötni.</w:t>
      </w:r>
    </w:p>
    <w:p w:rsidR="003B6190" w:rsidRPr="00310398" w:rsidRDefault="003B6190" w:rsidP="003B6190">
      <w:pPr>
        <w:spacing w:line="276" w:lineRule="auto"/>
        <w:ind w:left="708"/>
        <w:jc w:val="both"/>
        <w:rPr>
          <w:rFonts w:ascii="Arial Narrow" w:hAnsi="Arial Narrow"/>
          <w:sz w:val="23"/>
          <w:szCs w:val="23"/>
          <w:lang w:eastAsia="en-US"/>
        </w:rPr>
      </w:pPr>
      <w:r>
        <w:rPr>
          <w:rFonts w:ascii="Arial Narrow" w:hAnsi="Arial Narrow"/>
          <w:sz w:val="23"/>
          <w:szCs w:val="23"/>
          <w:lang w:eastAsia="en-US"/>
        </w:rPr>
        <w:t>Amennyiben a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szakmai gyakorlatra kötelezett hallgató az </w:t>
      </w:r>
      <w:proofErr w:type="spellStart"/>
      <w:r w:rsidRPr="00310398">
        <w:rPr>
          <w:rFonts w:ascii="Arial Narrow" w:hAnsi="Arial Narrow"/>
          <w:sz w:val="23"/>
          <w:szCs w:val="23"/>
          <w:lang w:eastAsia="en-US"/>
        </w:rPr>
        <w:t>Nftv</w:t>
      </w:r>
      <w:proofErr w:type="spellEnd"/>
      <w:r w:rsidRPr="00310398">
        <w:rPr>
          <w:rFonts w:ascii="Arial Narrow" w:hAnsi="Arial Narrow"/>
          <w:sz w:val="23"/>
          <w:szCs w:val="23"/>
          <w:lang w:eastAsia="en-US"/>
        </w:rPr>
        <w:t xml:space="preserve">. 44. § </w:t>
      </w:r>
      <w:r>
        <w:rPr>
          <w:rFonts w:ascii="Arial Narrow" w:hAnsi="Arial Narrow"/>
          <w:sz w:val="23"/>
          <w:szCs w:val="23"/>
          <w:lang w:eastAsia="en-US"/>
        </w:rPr>
        <w:t>(1) bekezdés a) pontja szerinti szakmai gyakorlóhellye</w:t>
      </w:r>
      <w:r w:rsidRPr="00E83AAE">
        <w:rPr>
          <w:rFonts w:ascii="Arial Narrow" w:hAnsi="Arial Narrow"/>
          <w:sz w:val="23"/>
          <w:szCs w:val="23"/>
          <w:lang w:eastAsia="en-US"/>
        </w:rPr>
        <w:t>l foglalkoztatásra irányuló jogviszonyban áll, az (1) bekezdés a) pontja szerinti hallgatói munkaszerződést nem szükséges megkötni.</w:t>
      </w:r>
    </w:p>
    <w:p w:rsidR="003B6190" w:rsidRPr="00310398" w:rsidRDefault="003B6190" w:rsidP="003B6190">
      <w:pPr>
        <w:spacing w:line="276" w:lineRule="auto"/>
        <w:ind w:left="708"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A hallgatói munkavégzés feltételei:</w:t>
      </w:r>
    </w:p>
    <w:p w:rsidR="003B6190" w:rsidRPr="00310398" w:rsidRDefault="003B6190" w:rsidP="003B6190">
      <w:pPr>
        <w:numPr>
          <w:ilvl w:val="0"/>
          <w:numId w:val="2"/>
        </w:numPr>
        <w:spacing w:after="200" w:line="276" w:lineRule="auto"/>
        <w:ind w:left="127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szakmai gyakorlaton történő munkavégzés során munkavállalón a hallgatót, munkáltatón a szakmai gyakorlatot biztosítót, munkaviszonyon a hallgatói szerződés alapján létrejött munkaviszonyt kell érteni.</w:t>
      </w:r>
    </w:p>
    <w:p w:rsidR="003B6190" w:rsidRPr="00310398" w:rsidRDefault="003B6190" w:rsidP="003B6190">
      <w:pPr>
        <w:numPr>
          <w:ilvl w:val="0"/>
          <w:numId w:val="2"/>
        </w:numPr>
        <w:spacing w:after="200" w:line="276" w:lineRule="auto"/>
        <w:ind w:left="127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hallgatói munkaszerződés alapján munkát végző hallgató foglalkoztatása során</w:t>
      </w:r>
    </w:p>
    <w:p w:rsidR="003B6190" w:rsidRPr="00310398" w:rsidRDefault="003B6190" w:rsidP="003B6190">
      <w:pPr>
        <w:numPr>
          <w:ilvl w:val="0"/>
          <w:numId w:val="3"/>
        </w:numPr>
        <w:spacing w:after="200" w:line="276" w:lineRule="auto"/>
        <w:ind w:left="1985" w:hanging="284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éjszakai munka, valamint rendkívüli munkaidő nem rendelhető el,</w:t>
      </w:r>
    </w:p>
    <w:p w:rsidR="003B6190" w:rsidRPr="00310398" w:rsidRDefault="003B6190" w:rsidP="003B6190">
      <w:pPr>
        <w:numPr>
          <w:ilvl w:val="0"/>
          <w:numId w:val="3"/>
        </w:numPr>
        <w:spacing w:after="200" w:line="276" w:lineRule="auto"/>
        <w:ind w:left="1985" w:hanging="284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hallgató napi munkaideje nem haladhatja meg a nyolc órát, munkaidőkeret alkalmazása esetén legfeljebb egy heti munkaidőkeretet lehet elrendelni,</w:t>
      </w:r>
    </w:p>
    <w:p w:rsidR="003B6190" w:rsidRPr="00310398" w:rsidRDefault="003B6190" w:rsidP="003B6190">
      <w:pPr>
        <w:numPr>
          <w:ilvl w:val="0"/>
          <w:numId w:val="3"/>
        </w:numPr>
        <w:spacing w:after="200" w:line="276" w:lineRule="auto"/>
        <w:ind w:left="1985" w:hanging="284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hallgató számára legalább tizenkét óra tartalmú napi pihenőidőt kell biztosítani,</w:t>
      </w:r>
    </w:p>
    <w:p w:rsidR="003B6190" w:rsidRPr="00310398" w:rsidRDefault="003B6190" w:rsidP="003B6190">
      <w:pPr>
        <w:numPr>
          <w:ilvl w:val="0"/>
          <w:numId w:val="3"/>
        </w:numPr>
        <w:spacing w:after="200" w:line="276" w:lineRule="auto"/>
        <w:ind w:left="1985" w:hanging="284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próbaidő nem köthető ki,</w:t>
      </w:r>
    </w:p>
    <w:p w:rsidR="003B6190" w:rsidRPr="00310398" w:rsidRDefault="003B6190" w:rsidP="003B6190">
      <w:pPr>
        <w:numPr>
          <w:ilvl w:val="0"/>
          <w:numId w:val="3"/>
        </w:numPr>
        <w:spacing w:after="200" w:line="276" w:lineRule="auto"/>
        <w:ind w:left="1985" w:hanging="284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munka törvénykönyve 105. § (2) bekezdésében és 106. § (3) bekezdésében foglaltak nem alkalmazhatók.</w:t>
      </w:r>
    </w:p>
    <w:p w:rsidR="003B6190" w:rsidRPr="00310398" w:rsidRDefault="003B6190" w:rsidP="003B6190">
      <w:pPr>
        <w:spacing w:line="276" w:lineRule="auto"/>
        <w:ind w:left="285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 Az együttműködési szerződés végrehajtásának koordinálásában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Felsőoktatási </w:t>
      </w:r>
      <w:r>
        <w:rPr>
          <w:rFonts w:ascii="Arial Narrow" w:hAnsi="Arial Narrow"/>
          <w:sz w:val="23"/>
          <w:szCs w:val="23"/>
          <w:lang w:eastAsia="en-US"/>
        </w:rPr>
        <w:t xml:space="preserve">Intézmény </w:t>
      </w:r>
      <w:r w:rsidRPr="00310398">
        <w:rPr>
          <w:rFonts w:ascii="Arial Narrow" w:hAnsi="Arial Narrow"/>
          <w:sz w:val="23"/>
          <w:szCs w:val="23"/>
          <w:lang w:eastAsia="en-US"/>
        </w:rPr>
        <w:t>intézményi felelős</w:t>
      </w:r>
      <w:r>
        <w:rPr>
          <w:rFonts w:ascii="Arial Narrow" w:hAnsi="Arial Narrow"/>
          <w:sz w:val="23"/>
          <w:szCs w:val="23"/>
          <w:lang w:eastAsia="en-US"/>
        </w:rPr>
        <w:t>e</w:t>
      </w:r>
      <w:r w:rsidRPr="00310398">
        <w:rPr>
          <w:rFonts w:ascii="Arial Narrow" w:hAnsi="Arial Narrow"/>
          <w:sz w:val="23"/>
          <w:szCs w:val="23"/>
          <w:lang w:eastAsia="en-US"/>
        </w:rPr>
        <w:t>:</w:t>
      </w:r>
    </w:p>
    <w:p w:rsidR="003B6190" w:rsidRPr="00310398" w:rsidRDefault="003B6190" w:rsidP="003B6190">
      <w:pPr>
        <w:spacing w:line="276" w:lineRule="auto"/>
        <w:ind w:left="2977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név: </w:t>
      </w:r>
    </w:p>
    <w:p w:rsidR="003B6190" w:rsidRPr="00310398" w:rsidRDefault="003B6190" w:rsidP="003B6190">
      <w:pPr>
        <w:spacing w:line="276" w:lineRule="auto"/>
        <w:ind w:left="2977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postacím: </w:t>
      </w:r>
    </w:p>
    <w:p w:rsidR="003B6190" w:rsidRPr="00310398" w:rsidRDefault="003B6190" w:rsidP="003B6190">
      <w:pPr>
        <w:spacing w:line="276" w:lineRule="auto"/>
        <w:ind w:left="2977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telefon: </w:t>
      </w:r>
    </w:p>
    <w:p w:rsidR="003B6190" w:rsidRPr="00310398" w:rsidRDefault="003B6190" w:rsidP="003B6190">
      <w:pPr>
        <w:spacing w:line="276" w:lineRule="auto"/>
        <w:ind w:left="2977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e-mail: 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szakmai felelőse:</w:t>
      </w:r>
    </w:p>
    <w:p w:rsidR="003B6190" w:rsidRPr="00310398" w:rsidRDefault="003B6190" w:rsidP="003B6190">
      <w:pPr>
        <w:spacing w:line="276" w:lineRule="auto"/>
        <w:ind w:left="2977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név: ………………………………………….</w:t>
      </w:r>
    </w:p>
    <w:p w:rsidR="003B6190" w:rsidRPr="00310398" w:rsidRDefault="003B6190" w:rsidP="003B6190">
      <w:pPr>
        <w:spacing w:line="276" w:lineRule="auto"/>
        <w:ind w:left="2977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elérhetőség: …………………………………</w:t>
      </w:r>
    </w:p>
    <w:p w:rsidR="003B6190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szerződésben megfogalmazott együttműködés megvalósulása érdekében a kijelölt képviselők járnak el, de a szerződés módosítása, felmondása az azt aláíró képviselők hatásköre.</w:t>
      </w: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Jelen szerződést a felek (a megfelelő rész aláhúzandó)</w:t>
      </w:r>
    </w:p>
    <w:p w:rsidR="003B6190" w:rsidRPr="00310398" w:rsidRDefault="003B6190" w:rsidP="003B6190">
      <w:pPr>
        <w:numPr>
          <w:ilvl w:val="0"/>
          <w:numId w:val="4"/>
        </w:numPr>
        <w:spacing w:after="200" w:line="276" w:lineRule="auto"/>
        <w:ind w:left="127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határozatlan időre kötik vagy </w:t>
      </w:r>
    </w:p>
    <w:p w:rsidR="003B6190" w:rsidRPr="00310398" w:rsidRDefault="003B6190" w:rsidP="003B6190">
      <w:pPr>
        <w:numPr>
          <w:ilvl w:val="0"/>
          <w:numId w:val="4"/>
        </w:numPr>
        <w:spacing w:after="200" w:line="276" w:lineRule="auto"/>
        <w:ind w:left="127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határozott időre kötik, amelynek időtartama: 20… év </w:t>
      </w:r>
      <w:proofErr w:type="gramStart"/>
      <w:r w:rsidRPr="00310398">
        <w:rPr>
          <w:rFonts w:ascii="Arial Narrow" w:hAnsi="Arial Narrow"/>
          <w:sz w:val="23"/>
          <w:szCs w:val="23"/>
          <w:lang w:eastAsia="en-US"/>
        </w:rPr>
        <w:t>…….</w:t>
      </w:r>
      <w:proofErr w:type="gramEnd"/>
      <w:r w:rsidRPr="00310398">
        <w:rPr>
          <w:rFonts w:ascii="Arial Narrow" w:hAnsi="Arial Narrow"/>
          <w:sz w:val="23"/>
          <w:szCs w:val="23"/>
          <w:lang w:eastAsia="en-US"/>
        </w:rPr>
        <w:t xml:space="preserve">.hó …….naptól 20… év ……… hó ………..napig tart, 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amely a szerződő felek cégszerű aláírásával lép hatályba. Jelen szerződést bármelyik fél 30 napos határidővel mondhat fel. A szerződés a felek egyetértésével módosítható. Az együttműködési megállapodás megszűnik, amennyiben a szakmai </w:t>
      </w:r>
      <w:proofErr w:type="spellStart"/>
      <w:r w:rsidRPr="00310398">
        <w:rPr>
          <w:rFonts w:ascii="Arial Narrow" w:hAnsi="Arial Narrow"/>
          <w:sz w:val="23"/>
          <w:szCs w:val="23"/>
          <w:lang w:eastAsia="en-US"/>
        </w:rPr>
        <w:t>gyakorlóhelyet</w:t>
      </w:r>
      <w:proofErr w:type="spellEnd"/>
      <w:r w:rsidRPr="00310398">
        <w:rPr>
          <w:rFonts w:ascii="Arial Narrow" w:hAnsi="Arial Narrow"/>
          <w:sz w:val="23"/>
          <w:szCs w:val="23"/>
          <w:lang w:eastAsia="en-US"/>
        </w:rPr>
        <w:t xml:space="preserve"> az országos gazdasági kamara törli a nyilvántartásából. Erről a </w:t>
      </w:r>
      <w:r>
        <w:rPr>
          <w:rFonts w:ascii="Arial Narrow" w:hAnsi="Arial Narrow"/>
          <w:sz w:val="23"/>
          <w:szCs w:val="23"/>
          <w:lang w:eastAsia="en-US"/>
        </w:rPr>
        <w:t>Szakmai gyakorlóhelynek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a Felsőoktatási intézményt értesítenie kell.</w:t>
      </w:r>
    </w:p>
    <w:p w:rsidR="003B6190" w:rsidRPr="003B6190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jelen szerződésben nem szabályozott jogi kérdésekben a szakképzési hozzájárulásról és a képzés fejlesztésének támogatásáról szóló 2011. évi CLV. törvény, a</w:t>
      </w:r>
      <w:r w:rsidRPr="00310398">
        <w:rPr>
          <w:rFonts w:ascii="Arial Narrow" w:eastAsia="Times New Roman" w:hAnsi="Arial Narrow" w:cs="Times New Roman"/>
          <w:sz w:val="23"/>
          <w:szCs w:val="23"/>
        </w:rPr>
        <w:t xml:space="preserve"> 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munka törvénykönyvéről szóló 2012. évi I. törvény, a Ptk. vonatkozó szabályai, szakmai és szervezési kérdésekben a Felsőoktatási intézmény honlapján szereplő, a szakmai gyakorlat lebonyolításával foglalkozó Tanulmányi </w:t>
      </w:r>
      <w:r>
        <w:rPr>
          <w:rFonts w:ascii="Arial Narrow" w:hAnsi="Arial Narrow"/>
          <w:sz w:val="23"/>
          <w:szCs w:val="23"/>
          <w:lang w:eastAsia="en-US"/>
        </w:rPr>
        <w:t>ü</w:t>
      </w:r>
      <w:r w:rsidRPr="00310398">
        <w:rPr>
          <w:rFonts w:ascii="Arial Narrow" w:hAnsi="Arial Narrow"/>
          <w:sz w:val="23"/>
          <w:szCs w:val="23"/>
          <w:lang w:eastAsia="en-US"/>
        </w:rPr>
        <w:t>gyrend szabályzat az irányadó.</w:t>
      </w:r>
    </w:p>
    <w:p w:rsidR="003B6190" w:rsidRPr="003B6190" w:rsidRDefault="003B6190" w:rsidP="003B6190">
      <w:pPr>
        <w:spacing w:line="276" w:lineRule="auto"/>
        <w:ind w:left="720"/>
        <w:contextualSpacing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Amennyiben a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szakképzési hozzájárulási kötelezettségét gyakorlatigényes alapképzési szak keretében szervezett szakmai gyakorlattal kívánja teljesíteni a 2011. évi CLV. törvény 5. §-</w:t>
      </w:r>
      <w:proofErr w:type="spellStart"/>
      <w:r w:rsidRPr="00310398">
        <w:rPr>
          <w:rFonts w:ascii="Arial Narrow" w:hAnsi="Arial Narrow"/>
          <w:sz w:val="23"/>
          <w:szCs w:val="23"/>
          <w:lang w:eastAsia="en-US"/>
        </w:rPr>
        <w:t>nak</w:t>
      </w:r>
      <w:proofErr w:type="spellEnd"/>
      <w:r w:rsidRPr="00310398">
        <w:rPr>
          <w:rFonts w:ascii="Arial Narrow" w:hAnsi="Arial Narrow"/>
          <w:sz w:val="23"/>
          <w:szCs w:val="23"/>
          <w:lang w:eastAsia="en-US"/>
        </w:rPr>
        <w:t xml:space="preserve"> </w:t>
      </w:r>
      <w:proofErr w:type="spellStart"/>
      <w:r w:rsidRPr="00310398">
        <w:rPr>
          <w:rFonts w:ascii="Arial Narrow" w:hAnsi="Arial Narrow"/>
          <w:sz w:val="23"/>
          <w:szCs w:val="23"/>
          <w:lang w:eastAsia="en-US"/>
        </w:rPr>
        <w:t>ca</w:t>
      </w:r>
      <w:proofErr w:type="spellEnd"/>
      <w:r w:rsidRPr="00310398">
        <w:rPr>
          <w:rFonts w:ascii="Arial Narrow" w:hAnsi="Arial Narrow"/>
          <w:sz w:val="23"/>
          <w:szCs w:val="23"/>
          <w:lang w:eastAsia="en-US"/>
        </w:rPr>
        <w:t>) pontja alapján, miszerint: „A szakképzési hozzájárulás teljesíthető az az államilag támogatott létszám tekintetében gyakorlatigényes alapképzési szak keretében szervezett szakmai gyakorlattal, amennyiben a szakmai gyakorlatra külső képzőhelyen, a hallgatóval kötött hallgatói munkaszerződés alapján kerül sor.”, akkor a csökkentő tétel számítását a 280/2011. (XII. 20) Korm. rendelet határozza meg.</w:t>
      </w:r>
    </w:p>
    <w:p w:rsidR="003B6190" w:rsidRPr="003B6190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Budapest, 20…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B6190" w:rsidRPr="00310398" w:rsidTr="00851065">
        <w:tc>
          <w:tcPr>
            <w:tcW w:w="4605" w:type="dxa"/>
            <w:shd w:val="clear" w:color="auto" w:fill="auto"/>
          </w:tcPr>
          <w:p w:rsidR="003B6190" w:rsidRPr="00310398" w:rsidRDefault="003B6190" w:rsidP="00851065">
            <w:pPr>
              <w:jc w:val="both"/>
              <w:rPr>
                <w:rFonts w:ascii="Arial Narrow" w:hAnsi="Arial Narrow"/>
                <w:sz w:val="23"/>
                <w:szCs w:val="23"/>
                <w:lang w:eastAsia="en-US"/>
              </w:rPr>
            </w:pPr>
            <w:r w:rsidRPr="00310398">
              <w:rPr>
                <w:rFonts w:ascii="Arial Narrow" w:hAnsi="Arial Narrow"/>
                <w:sz w:val="23"/>
                <w:szCs w:val="23"/>
                <w:lang w:eastAsia="en-US"/>
              </w:rPr>
              <w:t>Felsőoktatási intézmény részéről:</w:t>
            </w:r>
          </w:p>
        </w:tc>
        <w:tc>
          <w:tcPr>
            <w:tcW w:w="4605" w:type="dxa"/>
            <w:shd w:val="clear" w:color="auto" w:fill="auto"/>
          </w:tcPr>
          <w:p w:rsidR="003B6190" w:rsidRPr="00310398" w:rsidRDefault="003B6190" w:rsidP="00851065">
            <w:pPr>
              <w:jc w:val="both"/>
              <w:rPr>
                <w:rFonts w:ascii="Arial Narrow" w:hAnsi="Arial Narrow"/>
                <w:sz w:val="23"/>
                <w:szCs w:val="23"/>
                <w:lang w:eastAsia="en-US"/>
              </w:rPr>
            </w:pPr>
            <w:r>
              <w:rPr>
                <w:rFonts w:ascii="Arial Narrow" w:hAnsi="Arial Narrow"/>
                <w:sz w:val="23"/>
                <w:szCs w:val="23"/>
                <w:lang w:eastAsia="en-US"/>
              </w:rPr>
              <w:t>Szakmai gyakorlóhely</w:t>
            </w:r>
            <w:r w:rsidRPr="00310398">
              <w:rPr>
                <w:rFonts w:ascii="Arial Narrow" w:hAnsi="Arial Narrow"/>
                <w:sz w:val="23"/>
                <w:szCs w:val="23"/>
                <w:lang w:eastAsia="en-US"/>
              </w:rPr>
              <w:t xml:space="preserve"> részéről:</w:t>
            </w:r>
          </w:p>
        </w:tc>
      </w:tr>
      <w:tr w:rsidR="003B6190" w:rsidRPr="00310398" w:rsidTr="00851065">
        <w:trPr>
          <w:trHeight w:val="571"/>
        </w:trPr>
        <w:tc>
          <w:tcPr>
            <w:tcW w:w="4605" w:type="dxa"/>
            <w:shd w:val="clear" w:color="auto" w:fill="auto"/>
            <w:vAlign w:val="bottom"/>
          </w:tcPr>
          <w:p w:rsidR="003B6190" w:rsidRPr="00310398" w:rsidRDefault="003B6190" w:rsidP="00851065">
            <w:pPr>
              <w:jc w:val="center"/>
              <w:rPr>
                <w:rFonts w:ascii="Arial Narrow" w:hAnsi="Arial Narrow"/>
                <w:sz w:val="23"/>
                <w:szCs w:val="23"/>
                <w:lang w:eastAsia="en-US"/>
              </w:rPr>
            </w:pPr>
            <w:r w:rsidRPr="00310398">
              <w:rPr>
                <w:rFonts w:ascii="Arial Narrow" w:hAnsi="Arial Narrow"/>
                <w:sz w:val="23"/>
                <w:szCs w:val="23"/>
                <w:lang w:eastAsia="en-US"/>
              </w:rPr>
              <w:t>……………………………………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3B6190" w:rsidRPr="00310398" w:rsidRDefault="003B6190" w:rsidP="00851065">
            <w:pPr>
              <w:jc w:val="center"/>
              <w:rPr>
                <w:rFonts w:ascii="Arial Narrow" w:hAnsi="Arial Narrow"/>
                <w:sz w:val="23"/>
                <w:szCs w:val="23"/>
                <w:lang w:eastAsia="en-US"/>
              </w:rPr>
            </w:pPr>
            <w:r w:rsidRPr="00310398">
              <w:rPr>
                <w:rFonts w:ascii="Arial Narrow" w:hAnsi="Arial Narrow"/>
                <w:sz w:val="23"/>
                <w:szCs w:val="23"/>
                <w:lang w:eastAsia="en-US"/>
              </w:rPr>
              <w:t>……………………………………</w:t>
            </w:r>
          </w:p>
        </w:tc>
      </w:tr>
      <w:tr w:rsidR="003B6190" w:rsidRPr="00310398" w:rsidTr="00851065">
        <w:tc>
          <w:tcPr>
            <w:tcW w:w="4605" w:type="dxa"/>
            <w:shd w:val="clear" w:color="auto" w:fill="auto"/>
          </w:tcPr>
          <w:p w:rsidR="003B6190" w:rsidRPr="00310398" w:rsidRDefault="003B6190" w:rsidP="00851065">
            <w:pPr>
              <w:jc w:val="center"/>
              <w:rPr>
                <w:rFonts w:ascii="Arial Narrow" w:hAnsi="Arial Narrow"/>
                <w:sz w:val="23"/>
                <w:szCs w:val="23"/>
                <w:lang w:eastAsia="en-US"/>
              </w:rPr>
            </w:pPr>
            <w:r w:rsidRPr="00310398">
              <w:rPr>
                <w:rFonts w:ascii="Arial Narrow" w:hAnsi="Arial Narrow"/>
                <w:sz w:val="23"/>
                <w:szCs w:val="23"/>
                <w:lang w:eastAsia="en-US"/>
              </w:rPr>
              <w:t>dékán</w:t>
            </w:r>
          </w:p>
        </w:tc>
        <w:tc>
          <w:tcPr>
            <w:tcW w:w="4605" w:type="dxa"/>
            <w:shd w:val="clear" w:color="auto" w:fill="auto"/>
          </w:tcPr>
          <w:p w:rsidR="003B6190" w:rsidRPr="00310398" w:rsidRDefault="003B6190" w:rsidP="00851065">
            <w:pPr>
              <w:jc w:val="center"/>
              <w:rPr>
                <w:rFonts w:ascii="Arial Narrow" w:hAnsi="Arial Narrow"/>
                <w:sz w:val="23"/>
                <w:szCs w:val="23"/>
                <w:lang w:eastAsia="en-US"/>
              </w:rPr>
            </w:pPr>
            <w:r>
              <w:rPr>
                <w:rFonts w:ascii="Arial Narrow" w:hAnsi="Arial Narrow"/>
                <w:sz w:val="23"/>
                <w:szCs w:val="23"/>
                <w:lang w:eastAsia="en-US"/>
              </w:rPr>
              <w:t>szakmai gyakorlóhely képviselője</w:t>
            </w:r>
          </w:p>
        </w:tc>
      </w:tr>
    </w:tbl>
    <w:p w:rsidR="003B6190" w:rsidRPr="00310398" w:rsidRDefault="003B6190" w:rsidP="003B6190">
      <w:pPr>
        <w:spacing w:line="276" w:lineRule="auto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spacing w:line="276" w:lineRule="auto"/>
        <w:rPr>
          <w:rFonts w:ascii="Arial Narrow" w:hAnsi="Arial Narrow"/>
          <w:sz w:val="23"/>
          <w:szCs w:val="23"/>
          <w:lang w:eastAsia="en-US"/>
        </w:rPr>
      </w:pPr>
      <w:r>
        <w:rPr>
          <w:rFonts w:ascii="Arial Narrow" w:hAnsi="Arial Narrow"/>
          <w:sz w:val="23"/>
          <w:szCs w:val="23"/>
          <w:lang w:eastAsia="en-US"/>
        </w:rPr>
        <w:t>Javaslattevő intézet:</w:t>
      </w:r>
    </w:p>
    <w:p w:rsidR="003B6190" w:rsidRPr="00310398" w:rsidRDefault="003B6190" w:rsidP="003B6190">
      <w:pPr>
        <w:spacing w:line="276" w:lineRule="auto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spacing w:line="276" w:lineRule="auto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ab/>
        <w:t>……………………………………….</w:t>
      </w:r>
    </w:p>
    <w:p w:rsidR="003B6190" w:rsidRPr="00310398" w:rsidRDefault="003B6190" w:rsidP="003B6190">
      <w:pPr>
        <w:spacing w:line="276" w:lineRule="auto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  <w:t>intézetigazgató</w:t>
      </w:r>
      <w:r w:rsidRPr="00310398">
        <w:rPr>
          <w:rFonts w:ascii="Arial Narrow" w:hAnsi="Arial Narrow"/>
          <w:sz w:val="23"/>
          <w:szCs w:val="23"/>
          <w:lang w:eastAsia="en-US"/>
        </w:rPr>
        <w:br w:type="page"/>
      </w:r>
    </w:p>
    <w:p w:rsidR="003B6190" w:rsidRPr="00310398" w:rsidRDefault="003B6190" w:rsidP="003B6190">
      <w:pPr>
        <w:spacing w:after="200" w:line="276" w:lineRule="auto"/>
        <w:jc w:val="center"/>
        <w:rPr>
          <w:rFonts w:ascii="Arial Narrow" w:hAnsi="Arial Narrow"/>
          <w:b/>
          <w:sz w:val="28"/>
          <w:szCs w:val="28"/>
          <w:lang w:eastAsia="en-US"/>
        </w:rPr>
      </w:pPr>
      <w:r w:rsidRPr="00310398">
        <w:rPr>
          <w:rFonts w:ascii="Arial Narrow" w:hAnsi="Arial Narrow"/>
          <w:b/>
          <w:sz w:val="28"/>
          <w:szCs w:val="28"/>
          <w:lang w:eastAsia="en-US"/>
        </w:rPr>
        <w:lastRenderedPageBreak/>
        <w:t>EGYÜTTMŰKÖDÉSI MEGÁLLAPODÁS</w:t>
      </w:r>
    </w:p>
    <w:p w:rsidR="003B6190" w:rsidRPr="00310398" w:rsidRDefault="003B6190" w:rsidP="003B6190">
      <w:pPr>
        <w:spacing w:after="200" w:line="276" w:lineRule="auto"/>
        <w:jc w:val="center"/>
        <w:rPr>
          <w:rFonts w:ascii="Arial Narrow" w:hAnsi="Arial Narrow"/>
          <w:sz w:val="28"/>
          <w:szCs w:val="28"/>
          <w:lang w:eastAsia="en-US"/>
        </w:rPr>
      </w:pPr>
      <w:r w:rsidRPr="00310398">
        <w:rPr>
          <w:rFonts w:ascii="Arial Narrow" w:hAnsi="Arial Narrow"/>
          <w:sz w:val="28"/>
          <w:szCs w:val="28"/>
          <w:lang w:eastAsia="en-US"/>
        </w:rPr>
        <w:t>Szakmai gyakorlati képzési feladatok ellátására</w:t>
      </w:r>
    </w:p>
    <w:p w:rsidR="003B6190" w:rsidRPr="00310398" w:rsidRDefault="003B6190" w:rsidP="003B6190">
      <w:pPr>
        <w:spacing w:after="200" w:line="276" w:lineRule="auto"/>
        <w:jc w:val="center"/>
        <w:rPr>
          <w:rFonts w:ascii="Arial Narrow" w:hAnsi="Arial Narrow"/>
          <w:b/>
          <w:sz w:val="28"/>
          <w:szCs w:val="28"/>
          <w:lang w:eastAsia="en-US"/>
        </w:rPr>
      </w:pPr>
      <w:r w:rsidRPr="00310398">
        <w:rPr>
          <w:rFonts w:ascii="Arial Narrow" w:hAnsi="Arial Narrow"/>
          <w:b/>
          <w:sz w:val="28"/>
          <w:szCs w:val="28"/>
          <w:lang w:eastAsia="en-US"/>
        </w:rPr>
        <w:t>1. számú melléklet</w:t>
      </w:r>
    </w:p>
    <w:p w:rsidR="003B6190" w:rsidRPr="00310398" w:rsidRDefault="003B6190" w:rsidP="003B6190">
      <w:pPr>
        <w:spacing w:after="200" w:line="276" w:lineRule="auto"/>
        <w:ind w:left="720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310398">
        <w:rPr>
          <w:rFonts w:ascii="Arial Narrow" w:hAnsi="Arial Narrow"/>
          <w:b/>
          <w:sz w:val="24"/>
          <w:szCs w:val="24"/>
          <w:lang w:eastAsia="en-US"/>
        </w:rPr>
        <w:t>Szakmai gyakorlat helyszíne:</w:t>
      </w: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Székhely:</w:t>
      </w: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Elérhetőség:</w:t>
      </w: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Adószám:</w:t>
      </w: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Bankszámlaszám:</w:t>
      </w: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Statisztikai számjel:</w:t>
      </w: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Cégjegyzékszám/nyilvántartási szám:</w:t>
      </w: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Kapcsolattartó:</w:t>
      </w: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  <w:proofErr w:type="gramStart"/>
      <w:r w:rsidRPr="00310398">
        <w:rPr>
          <w:rFonts w:ascii="Arial Narrow" w:hAnsi="Arial Narrow"/>
          <w:b/>
          <w:sz w:val="24"/>
          <w:szCs w:val="24"/>
          <w:lang w:eastAsia="en-US"/>
        </w:rPr>
        <w:t>Telephely:…</w:t>
      </w:r>
      <w:proofErr w:type="gramEnd"/>
      <w:r w:rsidRPr="00310398">
        <w:rPr>
          <w:rFonts w:ascii="Arial Narrow" w:hAnsi="Arial Narrow"/>
          <w:b/>
          <w:sz w:val="24"/>
          <w:szCs w:val="24"/>
          <w:lang w:eastAsia="en-US"/>
        </w:rPr>
        <w:t>……………………………</w:t>
      </w: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310398">
        <w:rPr>
          <w:rFonts w:ascii="Arial Narrow" w:hAnsi="Arial Narrow"/>
          <w:b/>
          <w:sz w:val="24"/>
          <w:szCs w:val="24"/>
          <w:lang w:eastAsia="en-US"/>
        </w:rPr>
        <w:t xml:space="preserve">Szakmai gyakorlatos hallgatókat gondozó intézet: </w:t>
      </w: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310398">
        <w:rPr>
          <w:rFonts w:ascii="Arial Narrow" w:hAnsi="Arial Narrow"/>
          <w:b/>
          <w:sz w:val="24"/>
          <w:szCs w:val="24"/>
          <w:lang w:eastAsia="en-US"/>
        </w:rPr>
        <w:t>Szakmai gyakorlaton részt vevő hallgatók:</w:t>
      </w: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91"/>
        <w:gridCol w:w="2315"/>
        <w:gridCol w:w="1696"/>
        <w:gridCol w:w="1621"/>
        <w:gridCol w:w="1479"/>
      </w:tblGrid>
      <w:tr w:rsidR="003B6190" w:rsidRPr="00310398" w:rsidTr="00851065">
        <w:trPr>
          <w:trHeight w:val="552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 xml:space="preserve">Hallgató neve, </w:t>
            </w:r>
          </w:p>
          <w:p w:rsidR="003B6190" w:rsidRPr="00310398" w:rsidRDefault="003B6190" w:rsidP="00851065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Neptun</w:t>
            </w:r>
            <w:proofErr w:type="spellEnd"/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kódja,</w:t>
            </w:r>
          </w:p>
          <w:p w:rsidR="003B6190" w:rsidRPr="00310398" w:rsidRDefault="003B6190" w:rsidP="00851065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szakja és</w:t>
            </w:r>
          </w:p>
          <w:p w:rsidR="003B6190" w:rsidRPr="00310398" w:rsidRDefault="003B6190" w:rsidP="00851065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elérhetősége</w:t>
            </w:r>
          </w:p>
        </w:tc>
        <w:tc>
          <w:tcPr>
            <w:tcW w:w="23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Gyakorlat témája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Gyakorlati időszak kezdete</w:t>
            </w: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Gyakorlati időszak vége</w:t>
            </w: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Gyakorlatban eltöltött hetek száma</w:t>
            </w:r>
          </w:p>
        </w:tc>
      </w:tr>
      <w:tr w:rsidR="003B6190" w:rsidRPr="00310398" w:rsidTr="00851065">
        <w:trPr>
          <w:trHeight w:val="552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3B6190" w:rsidRPr="00310398" w:rsidTr="00851065">
        <w:trPr>
          <w:trHeight w:val="552"/>
          <w:jc w:val="center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3B6190" w:rsidRPr="00310398" w:rsidTr="00851065">
        <w:trPr>
          <w:trHeight w:val="552"/>
          <w:jc w:val="center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3B6190" w:rsidRPr="00310398" w:rsidTr="00851065">
        <w:trPr>
          <w:trHeight w:val="552"/>
          <w:jc w:val="center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3B6190" w:rsidRPr="00310398" w:rsidTr="00851065">
        <w:trPr>
          <w:trHeight w:val="552"/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3B6190" w:rsidRPr="00310398" w:rsidTr="003B6190">
        <w:trPr>
          <w:jc w:val="center"/>
        </w:trPr>
        <w:tc>
          <w:tcPr>
            <w:tcW w:w="4536" w:type="dxa"/>
            <w:shd w:val="clear" w:color="auto" w:fill="auto"/>
          </w:tcPr>
          <w:p w:rsidR="003B6190" w:rsidRPr="00310398" w:rsidRDefault="003B6190" w:rsidP="00851065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Felsőoktatási intézmény részéről:</w:t>
            </w:r>
          </w:p>
        </w:tc>
        <w:tc>
          <w:tcPr>
            <w:tcW w:w="4536" w:type="dxa"/>
            <w:shd w:val="clear" w:color="auto" w:fill="auto"/>
          </w:tcPr>
          <w:p w:rsidR="003B6190" w:rsidRPr="00310398" w:rsidRDefault="003B6190" w:rsidP="00851065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3"/>
                <w:szCs w:val="23"/>
                <w:lang w:eastAsia="en-US"/>
              </w:rPr>
              <w:t>Szakmai gyakorlóhely</w:t>
            </w:r>
            <w:r w:rsidRPr="00310398">
              <w:rPr>
                <w:rFonts w:ascii="Arial Narrow" w:hAnsi="Arial Narrow"/>
                <w:sz w:val="23"/>
                <w:szCs w:val="23"/>
                <w:lang w:eastAsia="en-US"/>
              </w:rPr>
              <w:t xml:space="preserve"> </w:t>
            </w: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részéről:</w:t>
            </w:r>
          </w:p>
        </w:tc>
      </w:tr>
      <w:tr w:rsidR="003B6190" w:rsidRPr="00310398" w:rsidTr="003B6190">
        <w:trPr>
          <w:jc w:val="center"/>
        </w:trPr>
        <w:tc>
          <w:tcPr>
            <w:tcW w:w="4536" w:type="dxa"/>
            <w:shd w:val="clear" w:color="auto" w:fill="auto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3B6190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……………………………………</w:t>
            </w:r>
          </w:p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intézetigazgató</w:t>
            </w:r>
          </w:p>
        </w:tc>
        <w:tc>
          <w:tcPr>
            <w:tcW w:w="4536" w:type="dxa"/>
            <w:shd w:val="clear" w:color="auto" w:fill="auto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3B6190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……………………………………</w:t>
            </w:r>
          </w:p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szakmai gyakorlóhely képviselője</w:t>
            </w:r>
          </w:p>
        </w:tc>
      </w:tr>
    </w:tbl>
    <w:p w:rsidR="003B6190" w:rsidRPr="00853B6E" w:rsidRDefault="00784826" w:rsidP="00784826">
      <w:pPr>
        <w:spacing w:before="2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53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B6190" w:rsidRPr="0085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" w15:restartNumberingAfterBreak="0">
    <w:nsid w:val="2C6739AD"/>
    <w:multiLevelType w:val="hybridMultilevel"/>
    <w:tmpl w:val="B52E3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A1931"/>
    <w:multiLevelType w:val="hybridMultilevel"/>
    <w:tmpl w:val="2A16E05C"/>
    <w:lvl w:ilvl="0" w:tplc="7A9EA45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7381EEA"/>
    <w:multiLevelType w:val="hybridMultilevel"/>
    <w:tmpl w:val="9D3A6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D3E61"/>
    <w:multiLevelType w:val="hybridMultilevel"/>
    <w:tmpl w:val="39549738"/>
    <w:lvl w:ilvl="0" w:tplc="DC346662">
      <w:start w:val="5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7E96C9C"/>
    <w:multiLevelType w:val="hybridMultilevel"/>
    <w:tmpl w:val="CBE8FDF2"/>
    <w:lvl w:ilvl="0" w:tplc="7A9EA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D6935"/>
    <w:multiLevelType w:val="hybridMultilevel"/>
    <w:tmpl w:val="B36CC5D0"/>
    <w:lvl w:ilvl="0" w:tplc="7A9EA45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90"/>
    <w:rsid w:val="003B6190"/>
    <w:rsid w:val="00536209"/>
    <w:rsid w:val="00784826"/>
    <w:rsid w:val="00870048"/>
    <w:rsid w:val="009040ED"/>
    <w:rsid w:val="00950EC0"/>
    <w:rsid w:val="009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DC75"/>
  <w15:chartTrackingRefBased/>
  <w15:docId w15:val="{CEA30859-CFF9-4B59-AFC5-BF7A7DBF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6190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36209"/>
    <w:pPr>
      <w:keepNext/>
      <w:keepLines/>
      <w:spacing w:before="360" w:after="360" w:line="260" w:lineRule="auto"/>
      <w:ind w:left="45" w:hanging="3"/>
      <w:jc w:val="center"/>
      <w:outlineLvl w:val="2"/>
    </w:pPr>
    <w:rPr>
      <w:rFonts w:ascii="Arial Narrow" w:eastAsiaTheme="majorEastAsia" w:hAnsi="Arial Narrow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36209"/>
    <w:rPr>
      <w:rFonts w:ascii="Arial Narrow" w:eastAsiaTheme="majorEastAsia" w:hAnsi="Arial Narrow" w:cstheme="majorBidi"/>
      <w:b/>
      <w:szCs w:val="24"/>
    </w:rPr>
  </w:style>
  <w:style w:type="paragraph" w:styleId="Listaszerbekezds">
    <w:name w:val="List Paragraph"/>
    <w:basedOn w:val="Norml"/>
    <w:uiPriority w:val="34"/>
    <w:qFormat/>
    <w:rsid w:val="003B6190"/>
    <w:pPr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1389</Words>
  <Characters>9588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Norbert</dc:creator>
  <cp:keywords/>
  <dc:description/>
  <cp:lastModifiedBy>Rita Bodáné Kendrovics</cp:lastModifiedBy>
  <cp:revision>2</cp:revision>
  <dcterms:created xsi:type="dcterms:W3CDTF">2020-03-02T14:40:00Z</dcterms:created>
  <dcterms:modified xsi:type="dcterms:W3CDTF">2020-03-02T14:40:00Z</dcterms:modified>
</cp:coreProperties>
</file>